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00" w:after="80"/>
        <w:jc w:val="center"/>
      </w:pPr>
      <w:r>
        <w:rPr>
          <w:rFonts w:ascii="Arial" w:hAnsi="Arial"/>
          <w:b/>
          <w:color w:val="091B3E"/>
          <w:sz w:val="32"/>
        </w:rPr>
        <w:t>EuroAIGuard Conseil</w:t>
      </w:r>
    </w:p>
    <w:p>
      <w:pPr>
        <w:spacing w:before="200" w:after="80"/>
        <w:jc w:val="center"/>
      </w:pPr>
      <w:r>
        <w:rPr>
          <w:rFonts w:ascii="Arial" w:hAnsi="Arial"/>
          <w:b/>
          <w:color w:val="091B3E"/>
          <w:sz w:val="36"/>
        </w:rPr>
        <w:t>POLITIQUE IA DE L'ORGANISATION</w:t>
      </w:r>
    </w:p>
    <w:p>
      <w:pPr>
        <w:spacing w:before="200" w:after="80"/>
        <w:jc w:val="center"/>
      </w:pPr>
      <w:r>
        <w:rPr>
          <w:rFonts w:ascii="Arial" w:hAnsi="Arial"/>
          <w:b w:val="0"/>
          <w:color w:val="0D9488"/>
          <w:sz w:val="20"/>
        </w:rPr>
        <w:t>Conforme §5.2 ISO 42001:2023 · Système de Management de l'IA (AIMS)</w:t>
      </w:r>
    </w:p>
    <w:p/>
    <w:p>
      <w:pPr>
        <w:spacing w:before="40" w:after="40"/>
        <w:jc w:val="both"/>
      </w:pPr>
      <w:r>
        <w:rPr>
          <w:rFonts w:ascii="Arial" w:hAnsi="Arial"/>
          <w:i/>
          <w:color w:val="856404"/>
          <w:sz w:val="18"/>
        </w:rPr>
        <w:t>⚠️  Ce document est un modèle de départ. Il doit être adapté à votre organisation et validé par votre direction et votre équipe juridique avant diffusion. EuroAIGuard est un outil opérationnel · pas un prestataire juridique.</w:t>
      </w:r>
    </w:p>
    <w:p>
      <w:pPr>
        <w:spacing w:before="40" w:after="40"/>
        <w:jc w:val="both"/>
      </w:pPr>
      <w:r>
        <w:rPr>
          <w:rFonts w:ascii="Arial" w:hAnsi="Arial"/>
          <w:i/>
          <w:color w:val="0D9488"/>
          <w:sz w:val="16"/>
        </w:rPr>
        <w:t>Source : ISO 42001:2023 §5.2 · iso.org/standard/81230.html · À VÉRIFIER avec un juriste · Illustration uniquement</w:t>
      </w:r>
    </w:p>
    <w:p/>
    <w:p>
      <w:pPr>
        <w:spacing w:before="160" w:after="80"/>
        <w:ind w:left="170"/>
        <w:shd w:val="clear" w:color="auto" w:fill="091B3E"/>
      </w:pPr>
      <w:r>
        <w:rPr>
          <w:rFonts w:ascii="Arial" w:hAnsi="Arial"/>
          <w:b/>
          <w:color w:val="FFFFFF"/>
          <w:sz w:val="22"/>
        </w:rPr>
        <w:t>INFORMATIONS GÉNÉRALES</w:t>
      </w:r>
    </w:p>
    <w:p>
      <w:pPr>
        <w:spacing w:before="60" w:after="60"/>
        <w:ind w:left="283"/>
      </w:pPr>
      <w:r>
        <w:rPr>
          <w:rFonts w:ascii="Arial" w:hAnsi="Arial"/>
          <w:b/>
          <w:color w:val="0D9488"/>
          <w:sz w:val="20"/>
        </w:rPr>
        <w:t xml:space="preserve">Organisation : </w:t>
      </w:r>
      <w:r>
        <w:rPr>
          <w:rFonts w:ascii="Arial" w:hAnsi="Arial"/>
          <w:i/>
          <w:color w:val="94A3B8"/>
          <w:sz w:val="20"/>
        </w:rPr>
        <w:t>[À COMPLÉTER]</w:t>
      </w:r>
    </w:p>
    <w:p>
      <w:pPr>
        <w:spacing w:before="60" w:after="60"/>
        <w:ind w:left="283"/>
      </w:pPr>
      <w:r>
        <w:rPr>
          <w:rFonts w:ascii="Arial" w:hAnsi="Arial"/>
          <w:b/>
          <w:color w:val="0D9488"/>
          <w:sz w:val="20"/>
        </w:rPr>
        <w:t xml:space="preserve">Secteur d'activité : </w:t>
      </w:r>
      <w:r>
        <w:rPr>
          <w:rFonts w:ascii="Arial" w:hAnsi="Arial"/>
          <w:i/>
          <w:color w:val="94A3B8"/>
          <w:sz w:val="20"/>
        </w:rPr>
        <w:t>[À COMPLÉTER]</w:t>
      </w:r>
    </w:p>
    <w:p>
      <w:pPr>
        <w:spacing w:before="60" w:after="60"/>
        <w:ind w:left="283"/>
      </w:pPr>
      <w:r>
        <w:rPr>
          <w:rFonts w:ascii="Arial" w:hAnsi="Arial"/>
          <w:b/>
          <w:color w:val="0D9488"/>
          <w:sz w:val="20"/>
        </w:rPr>
        <w:t xml:space="preserve">Date d'adoption : </w:t>
      </w:r>
      <w:r>
        <w:rPr>
          <w:rFonts w:ascii="Arial" w:hAnsi="Arial"/>
          <w:i/>
          <w:color w:val="94A3B8"/>
          <w:sz w:val="20"/>
        </w:rPr>
        <w:t>[À COMPLÉTER]</w:t>
      </w:r>
    </w:p>
    <w:p>
      <w:pPr>
        <w:spacing w:before="60" w:after="60"/>
        <w:ind w:left="283"/>
      </w:pPr>
      <w:r>
        <w:rPr>
          <w:rFonts w:ascii="Arial" w:hAnsi="Arial"/>
          <w:b/>
          <w:color w:val="0D9488"/>
          <w:sz w:val="20"/>
        </w:rPr>
        <w:t xml:space="preserve">Responsable de la politique IA : </w:t>
      </w:r>
      <w:r>
        <w:rPr>
          <w:rFonts w:ascii="Arial" w:hAnsi="Arial"/>
          <w:i/>
          <w:color w:val="94A3B8"/>
          <w:sz w:val="20"/>
        </w:rPr>
        <w:t>[À COMPLÉTER]</w:t>
      </w:r>
    </w:p>
    <w:p>
      <w:pPr>
        <w:spacing w:before="60" w:after="60"/>
        <w:ind w:left="283"/>
      </w:pPr>
      <w:r>
        <w:rPr>
          <w:rFonts w:ascii="Arial" w:hAnsi="Arial"/>
          <w:b/>
          <w:color w:val="0D9488"/>
          <w:sz w:val="20"/>
        </w:rPr>
        <w:t xml:space="preserve">Date de prochaine révision : </w:t>
      </w:r>
      <w:r>
        <w:rPr>
          <w:rFonts w:ascii="Arial" w:hAnsi="Arial"/>
          <w:i/>
          <w:color w:val="94A3B8"/>
          <w:sz w:val="20"/>
        </w:rPr>
        <w:t>[À COMPLÉTER]</w:t>
      </w:r>
    </w:p>
    <w:p>
      <w:pPr>
        <w:spacing w:before="60" w:after="60"/>
        <w:ind w:left="283"/>
      </w:pPr>
      <w:r>
        <w:rPr>
          <w:rFonts w:ascii="Arial" w:hAnsi="Arial"/>
          <w:b/>
          <w:color w:val="0D9488"/>
          <w:sz w:val="20"/>
        </w:rPr>
        <w:t xml:space="preserve">Version du document : </w:t>
      </w:r>
      <w:r>
        <w:rPr>
          <w:rFonts w:ascii="Arial" w:hAnsi="Arial"/>
          <w:i/>
          <w:color w:val="94A3B8"/>
          <w:sz w:val="20"/>
        </w:rPr>
        <w:t>v1.0</w:t>
      </w:r>
    </w:p>
    <w:p/>
    <w:p>
      <w:pPr>
        <w:spacing w:before="160" w:after="80"/>
        <w:ind w:left="170"/>
        <w:shd w:val="clear" w:color="auto" w:fill="0D9488"/>
      </w:pPr>
      <w:r>
        <w:rPr>
          <w:rFonts w:ascii="Arial" w:hAnsi="Arial"/>
          <w:b/>
          <w:color w:val="FFFFFF"/>
          <w:sz w:val="22"/>
        </w:rPr>
        <w:t>§1 · OBJET ET CHAMP D'APPLICATION</w:t>
      </w:r>
    </w:p>
    <w:p>
      <w:pPr>
        <w:spacing w:before="40" w:after="40"/>
        <w:jc w:val="both"/>
      </w:pPr>
      <w:r>
        <w:rPr>
          <w:rFonts w:ascii="Arial" w:hAnsi="Arial"/>
          <w:i w:val="0"/>
          <w:color w:val="1A1A2E"/>
          <w:sz w:val="20"/>
        </w:rPr>
        <w:t>La présente politique définit l'engagement de [NOM DE L'ORGANISATION] en matière de développement · déploiement et utilisation responsable des systèmes d'intelligence artificielle (IA). Elle s'applique à l'ensemble des activités de l'organisation impliquant des systèmes IA · qu'ils soient développés en interne · acquis auprès de fournisseurs tiers · ou déployés pour des clients.</w:t>
      </w:r>
    </w:p>
    <w:p/>
    <w:p>
      <w:pPr>
        <w:spacing w:before="40" w:after="40"/>
        <w:ind w:left="454"/>
      </w:pPr>
      <w:r>
        <w:rPr>
          <w:rFonts w:ascii="Arial" w:hAnsi="Arial"/>
          <w:sz w:val="24"/>
        </w:rPr>
        <w:t xml:space="preserve">☐  </w:t>
      </w:r>
      <w:r>
        <w:rPr>
          <w:rFonts w:ascii="Arial" w:hAnsi="Arial"/>
          <w:color w:val="1E293B"/>
          <w:sz w:val="20"/>
        </w:rPr>
        <w:t>Tous les systèmes IA utilisés dans les processus internes</w:t>
      </w:r>
    </w:p>
    <w:p>
      <w:pPr>
        <w:spacing w:before="40" w:after="40"/>
        <w:ind w:left="454"/>
      </w:pPr>
      <w:r>
        <w:rPr>
          <w:rFonts w:ascii="Arial" w:hAnsi="Arial"/>
          <w:sz w:val="24"/>
        </w:rPr>
        <w:t xml:space="preserve">☐  </w:t>
      </w:r>
      <w:r>
        <w:rPr>
          <w:rFonts w:ascii="Arial" w:hAnsi="Arial"/>
          <w:color w:val="1E293B"/>
          <w:sz w:val="20"/>
        </w:rPr>
        <w:t>Tous les systèmes IA fournis à des clients ou partenaires</w:t>
      </w:r>
    </w:p>
    <w:p>
      <w:pPr>
        <w:spacing w:before="40" w:after="40"/>
        <w:ind w:left="454"/>
      </w:pPr>
      <w:r>
        <w:rPr>
          <w:rFonts w:ascii="Arial" w:hAnsi="Arial"/>
          <w:sz w:val="24"/>
        </w:rPr>
        <w:t xml:space="preserve">☐  </w:t>
      </w:r>
      <w:r>
        <w:rPr>
          <w:rFonts w:ascii="Arial" w:hAnsi="Arial"/>
          <w:color w:val="1E293B"/>
          <w:sz w:val="20"/>
        </w:rPr>
        <w:t>Tous les collaborateurs · prestataires et fournisseurs impliqués dans le cycle de vie des systèmes IA</w:t>
      </w:r>
    </w:p>
    <w:p/>
    <w:p>
      <w:pPr>
        <w:spacing w:before="160" w:after="80"/>
        <w:ind w:left="170"/>
        <w:shd w:val="clear" w:color="auto" w:fill="0D9488"/>
      </w:pPr>
      <w:r>
        <w:rPr>
          <w:rFonts w:ascii="Arial" w:hAnsi="Arial"/>
          <w:b/>
          <w:color w:val="FFFFFF"/>
          <w:sz w:val="22"/>
        </w:rPr>
        <w:t>§2 · ENGAGEMENTS DE L'ORGANISATION</w:t>
      </w:r>
    </w:p>
    <w:p>
      <w:pPr>
        <w:spacing w:before="40" w:after="40"/>
        <w:jc w:val="both"/>
      </w:pPr>
      <w:r>
        <w:rPr>
          <w:rFonts w:ascii="Arial" w:hAnsi="Arial"/>
          <w:i w:val="0"/>
          <w:color w:val="1A1A2E"/>
          <w:sz w:val="20"/>
        </w:rPr>
        <w:t>[NOM DE L'ORGANISATION] s'engage à :</w:t>
      </w:r>
    </w:p>
    <w:p>
      <w:pPr>
        <w:spacing w:before="40" w:after="40"/>
        <w:ind w:left="454"/>
      </w:pPr>
      <w:r>
        <w:rPr>
          <w:rFonts w:ascii="Arial" w:hAnsi="Arial"/>
          <w:sz w:val="24"/>
        </w:rPr>
        <w:t xml:space="preserve">☐  </w:t>
      </w:r>
      <w:r>
        <w:rPr>
          <w:rFonts w:ascii="Arial" w:hAnsi="Arial"/>
          <w:color w:val="1E293B"/>
          <w:sz w:val="20"/>
        </w:rPr>
        <w:t>Respecter les réglementations applicables</w:t>
      </w:r>
      <w:r>
        <w:rPr>
          <w:rFonts w:ascii="Arial" w:hAnsi="Arial"/>
          <w:i/>
          <w:color w:val="64748B"/>
          <w:sz w:val="18"/>
        </w:rPr>
        <w:t xml:space="preserve">  ·  EU AI Act · RGPD · NIS2 · DORA · CRA et toutes normes sectorielles pertinentes</w:t>
      </w:r>
    </w:p>
    <w:p>
      <w:pPr>
        <w:spacing w:before="40" w:after="40"/>
        <w:ind w:left="454"/>
      </w:pPr>
      <w:r>
        <w:rPr>
          <w:rFonts w:ascii="Arial" w:hAnsi="Arial"/>
          <w:sz w:val="24"/>
        </w:rPr>
        <w:t xml:space="preserve">☐  </w:t>
      </w:r>
      <w:r>
        <w:rPr>
          <w:rFonts w:ascii="Arial" w:hAnsi="Arial"/>
          <w:color w:val="1E293B"/>
          <w:sz w:val="20"/>
        </w:rPr>
        <w:t>Adopter une approche fondée sur les risques</w:t>
      </w:r>
      <w:r>
        <w:rPr>
          <w:rFonts w:ascii="Arial" w:hAnsi="Arial"/>
          <w:i/>
          <w:color w:val="64748B"/>
          <w:sz w:val="18"/>
        </w:rPr>
        <w:t xml:space="preserve">  ·  Classification · évaluation et traitement des risques IA selon ISO 23894 et EU AI Act</w:t>
      </w:r>
    </w:p>
    <w:p>
      <w:pPr>
        <w:spacing w:before="40" w:after="40"/>
        <w:ind w:left="454"/>
      </w:pPr>
      <w:r>
        <w:rPr>
          <w:rFonts w:ascii="Arial" w:hAnsi="Arial"/>
          <w:sz w:val="24"/>
        </w:rPr>
        <w:t xml:space="preserve">☐  </w:t>
      </w:r>
      <w:r>
        <w:rPr>
          <w:rFonts w:ascii="Arial" w:hAnsi="Arial"/>
          <w:color w:val="1E293B"/>
          <w:sz w:val="20"/>
        </w:rPr>
        <w:t>Garantir la transparence</w:t>
      </w:r>
      <w:r>
        <w:rPr>
          <w:rFonts w:ascii="Arial" w:hAnsi="Arial"/>
          <w:i/>
          <w:color w:val="64748B"/>
          <w:sz w:val="18"/>
        </w:rPr>
        <w:t xml:space="preserve">  ·  Information des personnes concernées sur l'utilisation des systèmes IA · Art.52 EU AI Act</w:t>
      </w:r>
    </w:p>
    <w:p>
      <w:pPr>
        <w:spacing w:before="40" w:after="40"/>
        <w:ind w:left="454"/>
      </w:pPr>
      <w:r>
        <w:rPr>
          <w:rFonts w:ascii="Arial" w:hAnsi="Arial"/>
          <w:sz w:val="24"/>
        </w:rPr>
        <w:t xml:space="preserve">☐  </w:t>
      </w:r>
      <w:r>
        <w:rPr>
          <w:rFonts w:ascii="Arial" w:hAnsi="Arial"/>
          <w:color w:val="1E293B"/>
          <w:sz w:val="20"/>
        </w:rPr>
        <w:t>Assurer la supervision humaine</w:t>
      </w:r>
      <w:r>
        <w:rPr>
          <w:rFonts w:ascii="Arial" w:hAnsi="Arial"/>
          <w:i/>
          <w:color w:val="64748B"/>
          <w:sz w:val="18"/>
        </w:rPr>
        <w:t xml:space="preserve">  ·  Maintien d'un contrôle humain sur les décisions significatives assistées par IA</w:t>
      </w:r>
    </w:p>
    <w:p>
      <w:pPr>
        <w:spacing w:before="40" w:after="40"/>
        <w:ind w:left="454"/>
      </w:pPr>
      <w:r>
        <w:rPr>
          <w:rFonts w:ascii="Arial" w:hAnsi="Arial"/>
          <w:sz w:val="24"/>
        </w:rPr>
        <w:t xml:space="preserve">☐  </w:t>
      </w:r>
      <w:r>
        <w:rPr>
          <w:rFonts w:ascii="Arial" w:hAnsi="Arial"/>
          <w:color w:val="1E293B"/>
          <w:sz w:val="20"/>
        </w:rPr>
        <w:t>Protéger les données personnelles</w:t>
      </w:r>
      <w:r>
        <w:rPr>
          <w:rFonts w:ascii="Arial" w:hAnsi="Arial"/>
          <w:i/>
          <w:color w:val="64748B"/>
          <w:sz w:val="18"/>
        </w:rPr>
        <w:t xml:space="preserve">  ·  Conformité RGPD Art.35 · AIPD systématique pour les systèmes à risque élevé</w:t>
      </w:r>
    </w:p>
    <w:p>
      <w:pPr>
        <w:spacing w:before="40" w:after="40"/>
        <w:ind w:left="454"/>
      </w:pPr>
      <w:r>
        <w:rPr>
          <w:rFonts w:ascii="Arial" w:hAnsi="Arial"/>
          <w:sz w:val="24"/>
        </w:rPr>
        <w:t xml:space="preserve">☐  </w:t>
      </w:r>
      <w:r>
        <w:rPr>
          <w:rFonts w:ascii="Arial" w:hAnsi="Arial"/>
          <w:color w:val="1E293B"/>
          <w:sz w:val="20"/>
        </w:rPr>
        <w:t>Former les équipes</w:t>
      </w:r>
      <w:r>
        <w:rPr>
          <w:rFonts w:ascii="Arial" w:hAnsi="Arial"/>
          <w:i/>
          <w:color w:val="64748B"/>
          <w:sz w:val="18"/>
        </w:rPr>
        <w:t xml:space="preserve">  ·  Formation obligatoire Art.4 EU AI Act · sensibilisation de tous les collaborateurs concernés</w:t>
      </w:r>
    </w:p>
    <w:p>
      <w:pPr>
        <w:spacing w:before="40" w:after="40"/>
        <w:ind w:left="454"/>
      </w:pPr>
      <w:r>
        <w:rPr>
          <w:rFonts w:ascii="Arial" w:hAnsi="Arial"/>
          <w:sz w:val="24"/>
        </w:rPr>
        <w:t xml:space="preserve">☐  </w:t>
      </w:r>
      <w:r>
        <w:rPr>
          <w:rFonts w:ascii="Arial" w:hAnsi="Arial"/>
          <w:color w:val="1E293B"/>
          <w:sz w:val="20"/>
        </w:rPr>
        <w:t>Améliorer continuellement</w:t>
      </w:r>
      <w:r>
        <w:rPr>
          <w:rFonts w:ascii="Arial" w:hAnsi="Arial"/>
          <w:i/>
          <w:color w:val="64748B"/>
          <w:sz w:val="18"/>
        </w:rPr>
        <w:t xml:space="preserve">  ·  Revue annuelle · audit des systèmes IA · mise à jour des registres</w:t>
      </w:r>
    </w:p>
    <w:p/>
    <w:p>
      <w:pPr>
        <w:spacing w:before="160" w:after="80"/>
        <w:ind w:left="170"/>
        <w:shd w:val="clear" w:color="auto" w:fill="0D9488"/>
      </w:pPr>
      <w:r>
        <w:rPr>
          <w:rFonts w:ascii="Arial" w:hAnsi="Arial"/>
          <w:b/>
          <w:color w:val="FFFFFF"/>
          <w:sz w:val="22"/>
        </w:rPr>
        <w:t>§3 · GOUVERNANCE ET RESPONSABILITÉS</w:t>
      </w:r>
    </w:p>
    <w:p>
      <w:pPr>
        <w:spacing w:before="60" w:after="60"/>
        <w:ind w:left="283"/>
      </w:pPr>
      <w:r>
        <w:rPr>
          <w:rFonts w:ascii="Arial" w:hAnsi="Arial"/>
          <w:b/>
          <w:color w:val="0D9488"/>
          <w:sz w:val="20"/>
        </w:rPr>
        <w:t xml:space="preserve">Direction générale : </w:t>
      </w:r>
      <w:r>
        <w:rPr>
          <w:rFonts w:ascii="Arial" w:hAnsi="Arial"/>
          <w:i/>
          <w:color w:val="94A3B8"/>
          <w:sz w:val="20"/>
        </w:rPr>
        <w:t>Approbation et portage de la politique IA · allocation des ressources · revue annuelle</w:t>
      </w:r>
    </w:p>
    <w:p>
      <w:pPr>
        <w:spacing w:before="60" w:after="60"/>
        <w:ind w:left="283"/>
      </w:pPr>
      <w:r>
        <w:rPr>
          <w:rFonts w:ascii="Arial" w:hAnsi="Arial"/>
          <w:b/>
          <w:color w:val="0D9488"/>
          <w:sz w:val="20"/>
        </w:rPr>
        <w:t xml:space="preserve">DPO : </w:t>
      </w:r>
      <w:r>
        <w:rPr>
          <w:rFonts w:ascii="Arial" w:hAnsi="Arial"/>
          <w:i/>
          <w:color w:val="94A3B8"/>
          <w:sz w:val="20"/>
        </w:rPr>
        <w:t>AIPD · conformité RGPD × IA · consultation Art.35 · notification incidents</w:t>
      </w:r>
    </w:p>
    <w:p>
      <w:pPr>
        <w:spacing w:before="60" w:after="60"/>
        <w:ind w:left="283"/>
      </w:pPr>
      <w:r>
        <w:rPr>
          <w:rFonts w:ascii="Arial" w:hAnsi="Arial"/>
          <w:b/>
          <w:color w:val="0D9488"/>
          <w:sz w:val="20"/>
        </w:rPr>
        <w:t xml:space="preserve">RSSI : </w:t>
      </w:r>
      <w:r>
        <w:rPr>
          <w:rFonts w:ascii="Arial" w:hAnsi="Arial"/>
          <w:i/>
          <w:color w:val="94A3B8"/>
          <w:sz w:val="20"/>
        </w:rPr>
        <w:t>Cybersécurité des systèmes IA · NIS2 · ISO 27001 · gestion des risques ICT</w:t>
      </w:r>
    </w:p>
    <w:p>
      <w:pPr>
        <w:spacing w:before="60" w:after="60"/>
        <w:ind w:left="283"/>
      </w:pPr>
      <w:r>
        <w:rPr>
          <w:rFonts w:ascii="Arial" w:hAnsi="Arial"/>
          <w:b/>
          <w:color w:val="0D9488"/>
          <w:sz w:val="20"/>
        </w:rPr>
        <w:t xml:space="preserve">DSI / Équipes techniques : </w:t>
      </w:r>
      <w:r>
        <w:rPr>
          <w:rFonts w:ascii="Arial" w:hAnsi="Arial"/>
          <w:i/>
          <w:color w:val="94A3B8"/>
          <w:sz w:val="20"/>
        </w:rPr>
        <w:t>Inventaire des systèmes IA · documentation technique · cycle de vie · AI-BOM</w:t>
      </w:r>
    </w:p>
    <w:p>
      <w:pPr>
        <w:spacing w:before="60" w:after="60"/>
        <w:ind w:left="283"/>
      </w:pPr>
      <w:r>
        <w:rPr>
          <w:rFonts w:ascii="Arial" w:hAnsi="Arial"/>
          <w:b/>
          <w:color w:val="0D9488"/>
          <w:sz w:val="20"/>
        </w:rPr>
        <w:t xml:space="preserve">Responsable IA : </w:t>
      </w:r>
      <w:r>
        <w:rPr>
          <w:rFonts w:ascii="Arial" w:hAnsi="Arial"/>
          <w:i/>
          <w:color w:val="94A3B8"/>
          <w:sz w:val="20"/>
        </w:rPr>
        <w:t>Pilotage du programme de conformité IA · ISO 42001 · coordination des parties prenantes</w:t>
      </w:r>
    </w:p>
    <w:p/>
    <w:p>
      <w:pPr>
        <w:spacing w:before="160" w:after="80"/>
        <w:ind w:left="170"/>
        <w:shd w:val="clear" w:color="auto" w:fill="0D9488"/>
      </w:pPr>
      <w:r>
        <w:rPr>
          <w:rFonts w:ascii="Arial" w:hAnsi="Arial"/>
          <w:b/>
          <w:color w:val="FFFFFF"/>
          <w:sz w:val="22"/>
        </w:rPr>
        <w:t>§4 · PRINCIPES ÉTHIQUES ET VALEURS</w:t>
      </w:r>
    </w:p>
    <w:p>
      <w:pPr>
        <w:spacing w:before="40" w:after="40"/>
        <w:jc w:val="both"/>
      </w:pPr>
      <w:r>
        <w:rPr>
          <w:rFonts w:ascii="Arial" w:hAnsi="Arial"/>
          <w:i w:val="0"/>
          <w:color w:val="1A1A2E"/>
          <w:sz w:val="20"/>
        </w:rPr>
        <w:t>[NOM DE L'ORGANISATION] adopte les principes suivants pour tout système IA :</w:t>
      </w:r>
    </w:p>
    <w:p>
      <w:pPr>
        <w:spacing w:before="40" w:after="40"/>
        <w:ind w:left="454"/>
      </w:pPr>
      <w:r>
        <w:rPr>
          <w:rFonts w:ascii="Arial" w:hAnsi="Arial"/>
          <w:sz w:val="24"/>
        </w:rPr>
        <w:t xml:space="preserve">☐  </w:t>
      </w:r>
      <w:r>
        <w:rPr>
          <w:rFonts w:ascii="Arial" w:hAnsi="Arial"/>
          <w:color w:val="1E293B"/>
          <w:sz w:val="20"/>
        </w:rPr>
        <w:t>Équité et non-discrimination</w:t>
      </w:r>
      <w:r>
        <w:rPr>
          <w:rFonts w:ascii="Arial" w:hAnsi="Arial"/>
          <w:i/>
          <w:color w:val="64748B"/>
          <w:sz w:val="18"/>
        </w:rPr>
        <w:t xml:space="preserve">  ·  Aucun système IA ne doit produire de résultats biaisés ou discriminatoires</w:t>
      </w:r>
    </w:p>
    <w:p>
      <w:pPr>
        <w:spacing w:before="40" w:after="40"/>
        <w:ind w:left="454"/>
      </w:pPr>
      <w:r>
        <w:rPr>
          <w:rFonts w:ascii="Arial" w:hAnsi="Arial"/>
          <w:sz w:val="24"/>
        </w:rPr>
        <w:t xml:space="preserve">☐  </w:t>
      </w:r>
      <w:r>
        <w:rPr>
          <w:rFonts w:ascii="Arial" w:hAnsi="Arial"/>
          <w:color w:val="1E293B"/>
          <w:sz w:val="20"/>
        </w:rPr>
        <w:t>Transparence et explicabilité</w:t>
      </w:r>
      <w:r>
        <w:rPr>
          <w:rFonts w:ascii="Arial" w:hAnsi="Arial"/>
          <w:i/>
          <w:color w:val="64748B"/>
          <w:sz w:val="18"/>
        </w:rPr>
        <w:t xml:space="preserve">  ·  Les décisions assistées par IA doivent pouvoir être expliquées aux personnes concernées</w:t>
      </w:r>
    </w:p>
    <w:p>
      <w:pPr>
        <w:spacing w:before="40" w:after="40"/>
        <w:ind w:left="454"/>
      </w:pPr>
      <w:r>
        <w:rPr>
          <w:rFonts w:ascii="Arial" w:hAnsi="Arial"/>
          <w:sz w:val="24"/>
        </w:rPr>
        <w:t xml:space="preserve">☐  </w:t>
      </w:r>
      <w:r>
        <w:rPr>
          <w:rFonts w:ascii="Arial" w:hAnsi="Arial"/>
          <w:color w:val="1E293B"/>
          <w:sz w:val="20"/>
        </w:rPr>
        <w:t>Robustesse et sécurité</w:t>
      </w:r>
      <w:r>
        <w:rPr>
          <w:rFonts w:ascii="Arial" w:hAnsi="Arial"/>
          <w:i/>
          <w:color w:val="64748B"/>
          <w:sz w:val="18"/>
        </w:rPr>
        <w:t xml:space="preserve">  ·  Les systèmes IA doivent être testés · surveillés et maintenus selon les meilleures pratiques</w:t>
      </w:r>
    </w:p>
    <w:p>
      <w:pPr>
        <w:spacing w:before="40" w:after="40"/>
        <w:ind w:left="454"/>
      </w:pPr>
      <w:r>
        <w:rPr>
          <w:rFonts w:ascii="Arial" w:hAnsi="Arial"/>
          <w:sz w:val="24"/>
        </w:rPr>
        <w:t xml:space="preserve">☐  </w:t>
      </w:r>
      <w:r>
        <w:rPr>
          <w:rFonts w:ascii="Arial" w:hAnsi="Arial"/>
          <w:color w:val="1E293B"/>
          <w:sz w:val="20"/>
        </w:rPr>
        <w:t>Respect de la vie privée</w:t>
      </w:r>
      <w:r>
        <w:rPr>
          <w:rFonts w:ascii="Arial" w:hAnsi="Arial"/>
          <w:i/>
          <w:color w:val="64748B"/>
          <w:sz w:val="18"/>
        </w:rPr>
        <w:t xml:space="preserve">  ·  Privacy by design et by default · minimisation des données · durées de conservation limitées</w:t>
      </w:r>
    </w:p>
    <w:p>
      <w:pPr>
        <w:spacing w:before="40" w:after="40"/>
        <w:ind w:left="454"/>
      </w:pPr>
      <w:r>
        <w:rPr>
          <w:rFonts w:ascii="Arial" w:hAnsi="Arial"/>
          <w:sz w:val="24"/>
        </w:rPr>
        <w:t xml:space="preserve">☐  </w:t>
      </w:r>
      <w:r>
        <w:rPr>
          <w:rFonts w:ascii="Arial" w:hAnsi="Arial"/>
          <w:color w:val="1E293B"/>
          <w:sz w:val="20"/>
        </w:rPr>
        <w:t>Responsabilité</w:t>
      </w:r>
      <w:r>
        <w:rPr>
          <w:rFonts w:ascii="Arial" w:hAnsi="Arial"/>
          <w:i/>
          <w:color w:val="64748B"/>
          <w:sz w:val="18"/>
        </w:rPr>
        <w:t xml:space="preserve">  ·  Toute décision IA engage la responsabilité de l'organisation</w:t>
      </w:r>
    </w:p>
    <w:p/>
    <w:p>
      <w:pPr>
        <w:spacing w:before="160" w:after="80"/>
        <w:ind w:left="170"/>
        <w:shd w:val="clear" w:color="auto" w:fill="0D9488"/>
      </w:pPr>
      <w:r>
        <w:rPr>
          <w:rFonts w:ascii="Arial" w:hAnsi="Arial"/>
          <w:b/>
          <w:color w:val="FFFFFF"/>
          <w:sz w:val="22"/>
        </w:rPr>
        <w:t>§5 · RÉVISION ET MISE À JOUR</w:t>
      </w:r>
    </w:p>
    <w:p>
      <w:pPr>
        <w:spacing w:before="40" w:after="40"/>
        <w:jc w:val="both"/>
      </w:pPr>
      <w:r>
        <w:rPr>
          <w:rFonts w:ascii="Arial" w:hAnsi="Arial"/>
          <w:i w:val="0"/>
          <w:color w:val="1A1A2E"/>
          <w:sz w:val="20"/>
        </w:rPr>
        <w:t>La présente politique est révisée au minimum une fois par an · ou à chaque évolution réglementaire significative · ou à chaque modification majeure du portefeuille de systèmes IA.</w:t>
      </w:r>
    </w:p>
    <w:p/>
    <w:p>
      <w:pPr>
        <w:spacing w:before="60" w:after="60"/>
        <w:ind w:left="283"/>
      </w:pPr>
      <w:r>
        <w:rPr>
          <w:rFonts w:ascii="Arial" w:hAnsi="Arial"/>
          <w:b/>
          <w:color w:val="0D9488"/>
          <w:sz w:val="20"/>
        </w:rPr>
        <w:t xml:space="preserve">Date d'adoption : </w:t>
      </w:r>
      <w:r>
        <w:rPr>
          <w:rFonts w:ascii="Arial" w:hAnsi="Arial"/>
          <w:i/>
          <w:color w:val="94A3B8"/>
          <w:sz w:val="20"/>
        </w:rPr>
        <w:t>[À COMPLÉTER]</w:t>
      </w:r>
    </w:p>
    <w:p>
      <w:pPr>
        <w:spacing w:before="60" w:after="60"/>
        <w:ind w:left="283"/>
      </w:pPr>
      <w:r>
        <w:rPr>
          <w:rFonts w:ascii="Arial" w:hAnsi="Arial"/>
          <w:b/>
          <w:color w:val="0D9488"/>
          <w:sz w:val="20"/>
        </w:rPr>
        <w:t xml:space="preserve">Approuvé par (Direction) : </w:t>
      </w:r>
      <w:r>
        <w:rPr>
          <w:rFonts w:ascii="Arial" w:hAnsi="Arial"/>
          <w:i/>
          <w:color w:val="94A3B8"/>
          <w:sz w:val="20"/>
        </w:rPr>
        <w:t>[À COMPLÉTER]</w:t>
      </w:r>
    </w:p>
    <w:p>
      <w:pPr>
        <w:spacing w:before="60" w:after="60"/>
        <w:ind w:left="283"/>
      </w:pPr>
      <w:r>
        <w:rPr>
          <w:rFonts w:ascii="Arial" w:hAnsi="Arial"/>
          <w:b/>
          <w:color w:val="0D9488"/>
          <w:sz w:val="20"/>
        </w:rPr>
        <w:t xml:space="preserve">Validé par (DPO) : </w:t>
      </w:r>
      <w:r>
        <w:rPr>
          <w:rFonts w:ascii="Arial" w:hAnsi="Arial"/>
          <w:i/>
          <w:color w:val="94A3B8"/>
          <w:sz w:val="20"/>
        </w:rPr>
        <w:t>[À COMPLÉTER]</w:t>
      </w:r>
    </w:p>
    <w:p>
      <w:pPr>
        <w:spacing w:before="60" w:after="60"/>
        <w:ind w:left="283"/>
      </w:pPr>
      <w:r>
        <w:rPr>
          <w:rFonts w:ascii="Arial" w:hAnsi="Arial"/>
          <w:b/>
          <w:color w:val="0D9488"/>
          <w:sz w:val="20"/>
        </w:rPr>
        <w:t xml:space="preserve">Prochaine révision prévue : </w:t>
      </w:r>
      <w:r>
        <w:rPr>
          <w:rFonts w:ascii="Arial" w:hAnsi="Arial"/>
          <w:i/>
          <w:color w:val="94A3B8"/>
          <w:sz w:val="20"/>
        </w:rPr>
        <w:t>[À COMPLÉTER]</w:t>
      </w:r>
    </w:p>
    <w:p/>
    <w:p>
      <w:pPr>
        <w:spacing w:before="40" w:after="40"/>
        <w:jc w:val="both"/>
      </w:pPr>
      <w:r>
        <w:rPr>
          <w:rFonts w:ascii="Arial" w:hAnsi="Arial"/>
          <w:i/>
          <w:color w:val="64748B"/>
          <w:sz w:val="16"/>
        </w:rPr>
        <w:t>EuroAIGuard Conseil SASU · app.euroaiguard.com · contact@euroaiguard.com · Beta gratuite jusqu'au 30 mai 2026</w:t>
      </w:r>
    </w:p>
    <w:p>
      <w:pPr>
        <w:spacing w:before="40" w:after="40"/>
        <w:jc w:val="both"/>
      </w:pPr>
      <w:r>
        <w:rPr>
          <w:rFonts w:ascii="Arial" w:hAnsi="Arial"/>
          <w:i/>
          <w:color w:val="0D9488"/>
          <w:sz w:val="16"/>
        </w:rPr>
        <w:t>Source : ISO 42001:2023 §5.2 · iso.org/standard/81230.html · À VÉRIFIER avec votre juriste avant diffusion · Illustration uniquement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